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07AE9" w:rsidRDefault="00700F9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07AE9" w:rsidRDefault="00707AE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07AE9" w:rsidRDefault="00707AE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07AE9" w:rsidRDefault="00707AE9">
      <w:bookmarkStart w:id="0" w:name="_heading=h.gjdgxs" w:colFirst="0" w:colLast="0"/>
      <w:bookmarkEnd w:id="0"/>
    </w:p>
    <w:p w14:paraId="00000005" w14:textId="77777777" w:rsidR="00707AE9" w:rsidRDefault="00707AE9"/>
    <w:p w14:paraId="00000006" w14:textId="77777777" w:rsidR="00707AE9" w:rsidRDefault="00700F9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07AE9" w:rsidRDefault="00707AE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07AE9" w:rsidRDefault="00707AE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07AE9" w:rsidRDefault="00700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07AE9" w:rsidRDefault="00707AE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07AE9" w:rsidRDefault="00707AE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07AE9" w:rsidRDefault="00700F9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707AE9" w:rsidRDefault="00707AE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07AE9" w:rsidRDefault="00700F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707AE9" w:rsidRDefault="00700F9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07AE9" w:rsidRDefault="00700F9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07AE9" w:rsidRDefault="00700F9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07AE9" w:rsidRDefault="00707AE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07AE9" w:rsidRDefault="00707AE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07AE9" w:rsidRDefault="00707AE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07AE9" w:rsidRDefault="00707AE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07AE9" w:rsidRDefault="00707AE9">
      <w:pPr>
        <w:pStyle w:val="Ttulo1"/>
        <w:jc w:val="center"/>
        <w:rPr>
          <w:sz w:val="18"/>
          <w:szCs w:val="18"/>
        </w:rPr>
      </w:pPr>
    </w:p>
    <w:p w14:paraId="00000017" w14:textId="77777777" w:rsidR="00707AE9" w:rsidRDefault="00700F9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707AE9" w:rsidRDefault="00707AE9"/>
    <w:p w14:paraId="00000019" w14:textId="77777777" w:rsidR="00707AE9" w:rsidRDefault="00700F9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1367454E" w:rsidR="00707AE9" w:rsidRDefault="00C5254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bookmarkStart w:id="1" w:name="_GoBack"/>
      <w:bookmarkEnd w:id="1"/>
      <w:r w:rsidR="00700F9C">
        <w:rPr>
          <w:rFonts w:ascii="Arial" w:eastAsia="Arial" w:hAnsi="Arial" w:cs="Arial"/>
          <w:b/>
          <w:sz w:val="18"/>
          <w:szCs w:val="18"/>
        </w:rPr>
        <w:t>Representante</w:t>
      </w:r>
      <w:r w:rsidR="00821994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700F9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707AE9" w:rsidRDefault="00707AE9"/>
    <w:sectPr w:rsidR="00707AE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14BDC" w14:textId="77777777" w:rsidR="005648CE" w:rsidRDefault="005648CE">
      <w:r>
        <w:separator/>
      </w:r>
    </w:p>
  </w:endnote>
  <w:endnote w:type="continuationSeparator" w:id="0">
    <w:p w14:paraId="5439ACD2" w14:textId="77777777" w:rsidR="005648CE" w:rsidRDefault="0056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07AE9" w:rsidRDefault="00700F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AA1B7F" w14:textId="77777777" w:rsidR="005648CE" w:rsidRDefault="005648CE">
      <w:r>
        <w:separator/>
      </w:r>
    </w:p>
  </w:footnote>
  <w:footnote w:type="continuationSeparator" w:id="0">
    <w:p w14:paraId="662F4708" w14:textId="77777777" w:rsidR="005648CE" w:rsidRDefault="00564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07AE9" w:rsidRDefault="00700F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07AE9" w:rsidRDefault="00707AE9">
    <w:pPr>
      <w:rPr>
        <w:rFonts w:ascii="Cambria" w:eastAsia="Cambria" w:hAnsi="Cambria" w:cs="Cambria"/>
        <w:b/>
        <w:sz w:val="20"/>
        <w:szCs w:val="20"/>
      </w:rPr>
    </w:pPr>
  </w:p>
  <w:p w14:paraId="0000001F" w14:textId="640DD178" w:rsidR="00707AE9" w:rsidRDefault="00C52545" w:rsidP="00C5254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C52545">
      <w:rPr>
        <w:rFonts w:ascii="Cambria" w:eastAsia="Cambria" w:hAnsi="Cambria" w:cs="Cambria"/>
        <w:b/>
        <w:sz w:val="20"/>
        <w:szCs w:val="20"/>
      </w:rPr>
      <w:t>Licitación Pública Nacional Mixta No. 40051001-095-23 (CAGEG-070/2023) Segunda Convocatoria, para la Adquisición de Vestuario y Uniformes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E339F"/>
    <w:multiLevelType w:val="multilevel"/>
    <w:tmpl w:val="3CE20C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07AE9"/>
    <w:rsid w:val="005648CE"/>
    <w:rsid w:val="00700F9C"/>
    <w:rsid w:val="00707AE9"/>
    <w:rsid w:val="00821994"/>
    <w:rsid w:val="00C5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2023-11-14T00:44:00Z</dcterms:modified>
</cp:coreProperties>
</file>